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013F" w14:textId="7A523AB6" w:rsidR="00F37B8C" w:rsidRPr="00F37B8C" w:rsidRDefault="00F37B8C" w:rsidP="00F37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B8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C8163FB" wp14:editId="0D5FACCB">
            <wp:extent cx="952500" cy="952500"/>
            <wp:effectExtent l="0" t="0" r="0" b="0"/>
            <wp:docPr id="7" name="Рисунок 7" descr="МУП &amp;quot;САХ&amp;quot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П &amp;quot;САХ&amp;quot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7B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Специалисты МУП «САХ» разъясняют.</w:t>
      </w:r>
      <w:r w:rsidRPr="00F37B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14:paraId="23DFEC0D" w14:textId="69A2D400" w:rsidR="00036A52" w:rsidRPr="00036A52" w:rsidRDefault="00F37B8C" w:rsidP="00036A5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             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сегодняшнем посте мы собрали ответы на самые часто задаваемые вопросы, связанные с лицевыми счетами, открытыми региональным оператором для потребителей – физических лиц. Постараемся избежать юридических тонкостей, изложим только суть. Но оговоримся, что основные нормативно-правовые акты, регламентирующие предоставление коммунальной услуги по обращению с ТКО на территории региона, размещены на нашем сайте </w:t>
      </w:r>
      <w:hyperlink r:id="rId6" w:tgtFrame="_blank" w:history="1">
        <w:r w:rsidRPr="00036A5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мупсах.рф</w:t>
        </w:r>
      </w:hyperlink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разделе «О компании» – «Нормативно-правовые акты».</w:t>
      </w:r>
    </w:p>
    <w:p w14:paraId="215278EC" w14:textId="5030A937" w:rsidR="00F37B8C" w:rsidRPr="00036A52" w:rsidRDefault="00F37B8C" w:rsidP="00036A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036A52"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t xml:space="preserve">        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 w:rsidRPr="00036A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Пожалуй, самый распространённый вопрос: следует ли для открытия лицевого счета подписывать договор на предоставление услуги по обращению с ТКО?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Отвечаем: нет, не нужно! Заключение договора в письменной форме физическими лицами не требуется. Договор утвержден Постановлением Правительства № 1156, носит характер публичной оферты и заключается автоматически.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36A5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     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внимание, с 11 февраля 2023 года региональным оператором МУП «САХ» на каждый объект жилой недвижимости открыт лицевой счет, по которому ежемесячно производятся начисления.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36A5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  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036A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узнать номер своего лицевого счета?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36A5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   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несколько способов: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лицевой счет можно узнать на сайте регионального оператора </w:t>
      </w:r>
      <w:proofErr w:type="spellStart"/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"https://vk.com/away.php?to=http%3A%2F%2F%EC%F3%EF%F1%E0%F5.%F0%F4&amp;post=-165704947_2057&amp;cc_key=" \t "_blank" </w:instrTex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Pr="00036A52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мупсах.рф</w:t>
      </w:r>
      <w:proofErr w:type="spellEnd"/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разделе «Потребителям» – «Реестр лицевых счетов»;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можно уточнить в контакт-центре абонентской службы по номеру телефона +7 (383) 363-04-11;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 любой платежной системе или кассе. Лицевые счета привязаны к объектам недвижимости по адресу и загружены во все основные платежные системы региона.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36A5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      </w:t>
      </w:r>
      <w:r w:rsidRPr="00036A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оплатить услугу по обращению с ТКО?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36A5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     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Оплату можно произвести через: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мобильные приложения: «</w:t>
      </w:r>
      <w:proofErr w:type="spellStart"/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Платосфера</w:t>
      </w:r>
      <w:proofErr w:type="spellEnd"/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СберОнлайн</w:t>
      </w:r>
      <w:proofErr w:type="spellEnd"/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или «Квартплата+»;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сайт регионального оператора – раздел «Личный кабинет»;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кассы: пункты приема платежей АО «</w:t>
      </w:r>
      <w:proofErr w:type="spellStart"/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Новосибирскэнергосбыт</w:t>
      </w:r>
      <w:proofErr w:type="spellEnd"/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отделения </w:t>
      </w:r>
      <w:r w:rsidRPr="0003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банка ПАО Сбербанк, отделения Почты России, кассы партнеров Федеральной системы «Город» – в банках и управляющих организациях.</w:t>
      </w:r>
    </w:p>
    <w:p w14:paraId="347476C1" w14:textId="3914ED20" w:rsidR="00F37B8C" w:rsidRDefault="00F37B8C" w:rsidP="00F37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D733A1" w14:textId="77777777" w:rsidR="00036A52" w:rsidRPr="00036A52" w:rsidRDefault="00036A52" w:rsidP="00036A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Следует ли уведомлять регионального оператора о покупке или продаже жилой недвижимости?</w:t>
      </w:r>
    </w:p>
    <w:p w14:paraId="4BE47124" w14:textId="77777777" w:rsidR="00036A52" w:rsidRDefault="00036A52" w:rsidP="00036A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Конечно, это делать необходимо, потому что при переходе права собственности лицевой счет на имя прежнего владельца закрывается и открывается новый лицевой счет на нового владельца. Это делается для того, чтобы задолженность прежнего собственника не перешла на новых хозяев квартиры, а еще для сверки данных, необходимых для корректных начислений.</w:t>
      </w:r>
      <w:r w:rsidRPr="00F37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7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Для закрытия или открытия лицевого счета необходимо обратиться на сайт регионального оператора – кнопка «Подать обращение». Из документов понадобятся паспорт владельца недвижимости, выписка из ЕГРН или договор купли-продажи, информация о количестве проживающих людей в квартире или доме (при открытии счета).</w:t>
      </w:r>
    </w:p>
    <w:p w14:paraId="517A94B6" w14:textId="75D88CA0" w:rsidR="00F37B8C" w:rsidRPr="00036A52" w:rsidRDefault="00036A52" w:rsidP="00036A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Также документы можно принести в офис регионального оператора, который расположен в Новосибирске по ул. Романова, 39 на 2 этаже административной части здания.</w:t>
      </w:r>
      <w:r w:rsidRPr="00F37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AB551FA" w14:textId="5916A7C7" w:rsidR="00036A52" w:rsidRPr="00036A52" w:rsidRDefault="00036A52" w:rsidP="00036A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6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Остались вопросы?</w:t>
      </w:r>
    </w:p>
    <w:p w14:paraId="2BE0BA97" w14:textId="08B8F5AB" w:rsidR="00036A52" w:rsidRPr="00F37B8C" w:rsidRDefault="00036A52" w:rsidP="00036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Задавайте их нам в наших группах ВК и ОК (</w:t>
      </w:r>
      <w:hyperlink r:id="rId7" w:tgtFrame="_blank" w:history="1">
        <w:r w:rsidRPr="00F37B8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https://ok.ru/sahnsk</w:t>
        </w:r>
      </w:hyperlink>
      <w:r w:rsidRPr="00F37B8C">
        <w:rPr>
          <w:rFonts w:ascii="Times New Roman" w:eastAsia="Times New Roman" w:hAnsi="Times New Roman" w:cs="Times New Roman"/>
          <w:sz w:val="28"/>
          <w:szCs w:val="28"/>
          <w:lang w:eastAsia="ru-RU"/>
        </w:rPr>
        <w:t>) . А чтобы мы ничего не пропустили, пишите нам не в комментариях, а в личных сообщениях.</w:t>
      </w:r>
    </w:p>
    <w:p w14:paraId="510C493F" w14:textId="77777777" w:rsidR="00F37B8C" w:rsidRDefault="00F37B8C" w:rsidP="00F37B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14:paraId="73B4F225" w14:textId="00EDE720" w:rsidR="00F37B8C" w:rsidRPr="00F37B8C" w:rsidRDefault="00F37B8C" w:rsidP="00F37B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F37B8C"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2960C3A" wp14:editId="41C857D2">
            <wp:extent cx="5331036" cy="37719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862" cy="377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ABDA5" w14:textId="51F9BCE2" w:rsidR="004F192B" w:rsidRDefault="00F37B8C">
      <w:r w:rsidRPr="00F37B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4FAA5F" wp14:editId="0E108C4E">
            <wp:simplePos x="0" y="0"/>
            <wp:positionH relativeFrom="margin">
              <wp:posOffset>-48727</wp:posOffset>
            </wp:positionH>
            <wp:positionV relativeFrom="paragraph">
              <wp:posOffset>480061</wp:posOffset>
            </wp:positionV>
            <wp:extent cx="5423367" cy="383032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331" cy="3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8C"/>
    <w:rsid w:val="00036A52"/>
    <w:rsid w:val="004F192B"/>
    <w:rsid w:val="008C614D"/>
    <w:rsid w:val="00F3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5E68"/>
  <w15:chartTrackingRefBased/>
  <w15:docId w15:val="{CA52758B-1987-46E1-8E5A-B73FE465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37B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37B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7B8C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F37B8C"/>
  </w:style>
  <w:style w:type="character" w:customStyle="1" w:styleId="postbottomactioncount">
    <w:name w:val="postbottomaction__count"/>
    <w:basedOn w:val="a0"/>
    <w:rsid w:val="00F37B8C"/>
  </w:style>
  <w:style w:type="character" w:customStyle="1" w:styleId="visually-hidden">
    <w:name w:val="visually-hidden"/>
    <w:basedOn w:val="a0"/>
    <w:rsid w:val="00F37B8C"/>
  </w:style>
  <w:style w:type="character" w:customStyle="1" w:styleId="blindlabel">
    <w:name w:val="blind_label"/>
    <w:basedOn w:val="a0"/>
    <w:rsid w:val="00F37B8C"/>
  </w:style>
  <w:style w:type="character" w:customStyle="1" w:styleId="posttextmorecontent">
    <w:name w:val="posttextmore__content"/>
    <w:basedOn w:val="a0"/>
    <w:rsid w:val="00F3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57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908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90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8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09651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ok.ru%2Fsahnsk&amp;post=-165704947_2063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EC%F3%EF%F1%E0%F5.%F0%F4&amp;post=-165704947_2057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vk.com/mupcax_nsk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2024-01-09T05:18:00Z</dcterms:created>
  <dcterms:modified xsi:type="dcterms:W3CDTF">2024-01-09T05:18:00Z</dcterms:modified>
</cp:coreProperties>
</file>