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CD" w:rsidRDefault="00F80132" w:rsidP="00F80132">
      <w:pPr>
        <w:spacing w:after="0" w:line="259" w:lineRule="auto"/>
        <w:ind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2590800" cy="2180590"/>
            <wp:effectExtent l="0" t="0" r="0" b="0"/>
            <wp:wrapTight wrapText="bothSides">
              <wp:wrapPolygon edited="0">
                <wp:start x="0" y="0"/>
                <wp:lineTo x="0" y="21323"/>
                <wp:lineTo x="21441" y="21323"/>
                <wp:lineTo x="21441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71CD" w:rsidRDefault="00F80132">
      <w:pPr>
        <w:spacing w:after="98" w:line="259" w:lineRule="auto"/>
        <w:ind w:right="1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ПАМЯТКА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71CD" w:rsidRDefault="00F80132" w:rsidP="00F80132">
      <w:pPr>
        <w:spacing w:after="0" w:line="259" w:lineRule="auto"/>
        <w:ind w:left="312" w:right="0" w:hanging="10"/>
        <w:jc w:val="left"/>
      </w:pPr>
      <w:r>
        <w:rPr>
          <w:rFonts w:ascii="Times New Roman" w:eastAsia="Times New Roman" w:hAnsi="Times New Roman" w:cs="Times New Roman"/>
          <w:b/>
          <w:sz w:val="28"/>
        </w:rPr>
        <w:t>ЗАРАЗНЫЙ УЗЕЛКОВЫЙ ДЕРМАТИТ КРУПНОГО РОГАТОГО СКОТА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80132" w:rsidRDefault="00F80132" w:rsidP="00F80132">
      <w:pPr>
        <w:spacing w:after="0" w:line="259" w:lineRule="auto"/>
        <w:ind w:left="312" w:right="0" w:hanging="10"/>
        <w:jc w:val="left"/>
      </w:pPr>
    </w:p>
    <w:p w:rsidR="00FF71CD" w:rsidRDefault="00F80132">
      <w:pPr>
        <w:ind w:left="-15" w:right="-6"/>
      </w:pPr>
      <w:r>
        <w:rPr>
          <w:b/>
        </w:rPr>
        <w:t>Заразный узелковый дерматит крупного рогатого скота</w:t>
      </w:r>
      <w:r>
        <w:t xml:space="preserve"> (кожная бугорчатка, узелковая экзантема, заразный узелковый дерматит) - </w:t>
      </w:r>
      <w:r>
        <w:t>контагиозная вирусная инфекционная болезнь, характеризующаяся персистентной лихорадкой, поражением лимфатической системы, отеками подкожной клетчатки и внутренних органов, образованием кожных узлов (бугорков), поражением глаз и слизистых оболочек органов д</w:t>
      </w:r>
      <w:r>
        <w:t>ыхания и пищеварения. Наряду с крупным рогатым скотом болеют и другие животные в том числе: овцы и козы. Человек к вирусу заразного узелкового дерматита не восприимчив.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ind w:left="-15" w:right="-6"/>
      </w:pPr>
      <w:r>
        <w:rPr>
          <w:b/>
        </w:rPr>
        <w:t xml:space="preserve">Источником вируса являются больные, переболевшие животные, животные </w:t>
      </w:r>
      <w:proofErr w:type="spellStart"/>
      <w:r>
        <w:rPr>
          <w:b/>
        </w:rPr>
        <w:t>вирусносители</w:t>
      </w:r>
      <w:proofErr w:type="spellEnd"/>
      <w:r>
        <w:rPr>
          <w:b/>
        </w:rPr>
        <w:t xml:space="preserve"> в ск</w:t>
      </w:r>
      <w:r>
        <w:rPr>
          <w:b/>
        </w:rPr>
        <w:t>рытом периоде заболевания.</w:t>
      </w:r>
      <w:r>
        <w:t xml:space="preserve"> Возбудитель выделяется с выдыхаемым воздухом, слюной, истечениями из носа, рта и глаз, через пораженные кожные покровы, спермой и молоком. Заразный узелковый дерматит передается животным в основном кровососущими насекомыми, комар</w:t>
      </w:r>
      <w:r>
        <w:t>ами, москитами и мухами. Наибольшее количество больных животных регистрируется там, где много кровососущих насекомых. Вирус могут переносить птицы. Заражение восприимчивых животных также возможно через контаминированные возбудителем корма, воду, воздух, об</w:t>
      </w:r>
      <w:r>
        <w:t>ъекты окружающей среды, поверхности помещений, оборудования, транспортных и технических средств, через инфицированные молоко и сперму.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 w:rsidP="00F80132">
      <w:pPr>
        <w:ind w:left="-15" w:right="-6"/>
      </w:pPr>
      <w:r>
        <w:t>Клинические признаки. Инкубационный период чаще 7-10 дней. При острой форме повышение температуры до 40ºС. Снижение аппе</w:t>
      </w:r>
      <w:r>
        <w:t>тита, серозно-слизистые выделения из носа, через 48 часов на коже шеи, груди, живота, паха, головы, вымени образуются плотные узелки, с плотной поверхностью диаметром 0,5 - 7 см. Через несколько часов после появления узелков начинается отделение эпидермиса</w:t>
      </w:r>
      <w:r>
        <w:t xml:space="preserve"> и начинается некроз ткани. Молоко становится розоватым, густым, сдаивается болезненно по каплям, а при нагревании застывает в гель.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Профилактика и меры борьбы. Для предупреждения возникновения и </w:t>
      </w:r>
      <w:r>
        <w:lastRenderedPageBreak/>
        <w:t>распространения заразного узелкового дерматита крупного ро</w:t>
      </w:r>
      <w:r>
        <w:t>гатого скота, необходимо выполнять следующие правила: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>Обеспечить работу предприятия в режиме закрытого типа, в том числе не допускать въезда постороннего транспорта и посещения посторонними лицами территории предприятия.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 xml:space="preserve">Огораживать территорию хозяйства </w:t>
      </w:r>
      <w:r>
        <w:t>способами, обеспечивающими невозможность проникновения животных и птицы на территорию хозяйства. Содержать животных в закрытых помещениях, защищенных от кровососущих насекомых (регулярное проведение дезинсекции). Для пастьбы, особенно в летнее время, выпус</w:t>
      </w:r>
      <w:r>
        <w:t>кать животных, обработанных против кровососущих насекомых.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>Внести изменения в трудовые договоры, предусматривающие запрет на содержание работниками предприятия восприимчивого к заразному узелковому дерматиту крупного рогатого скота поголовья в личных подс</w:t>
      </w:r>
      <w:r>
        <w:t>обных хозяйствах.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>Не допускать ввоз животных и кормов из субъектов, не благополучных по заразному узелковому дерматиту крупного рогатого скота. Исключить возможную контаминацию кормов при перевозке (дезинфекция транспортных средств перед загрузкой кормов,</w:t>
      </w:r>
      <w:r>
        <w:t xml:space="preserve"> укрытие тентами, упаковка в герметичную тару).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 xml:space="preserve">Завозимые или вывозимые животные, подлежат обособленному содержанию от других групп животных, с целью проведения ветеринарных мероприятий (далее – </w:t>
      </w:r>
      <w:proofErr w:type="spellStart"/>
      <w:r>
        <w:t>карантинирование</w:t>
      </w:r>
      <w:proofErr w:type="spellEnd"/>
      <w:r>
        <w:t xml:space="preserve">). Период </w:t>
      </w:r>
      <w:proofErr w:type="spellStart"/>
      <w:r>
        <w:t>карантинирования</w:t>
      </w:r>
      <w:proofErr w:type="spellEnd"/>
      <w:r>
        <w:t xml:space="preserve"> должен быть не ме</w:t>
      </w:r>
      <w:r>
        <w:t xml:space="preserve">нее 21 календарного дня с момента прибытия животных в хозяйство. В период </w:t>
      </w:r>
      <w:proofErr w:type="spellStart"/>
      <w:r>
        <w:t>карантинирования</w:t>
      </w:r>
      <w:proofErr w:type="spellEnd"/>
      <w:r>
        <w:t xml:space="preserve"> специалисты государственной ветеринарной службы проводят клинический осмотр животных, диагностические исследования и обработки.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>Предоставлять поголовье животных для проведения ветеринарной службой клинического осмотра, вакцинаций и исследований.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 xml:space="preserve">Регулярно проводить дезинфекцию, дезинсекцию (обработка против насекомых), </w:t>
      </w:r>
      <w:proofErr w:type="spellStart"/>
      <w:r>
        <w:t>дезакаризацию</w:t>
      </w:r>
      <w:proofErr w:type="spellEnd"/>
      <w:r>
        <w:t xml:space="preserve"> (обработка против клещей) и дератизацию (обработ</w:t>
      </w:r>
      <w:r>
        <w:t xml:space="preserve">ка против грызунов) животноводческих помещений не реже одного раза в год, а также при </w:t>
      </w:r>
      <w:r>
        <w:lastRenderedPageBreak/>
        <w:t>визуальном обнаружении насекомых, клещей, грызунов, либо выявлении следов их пребывания (покусов, помета) особенно в летнее время.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>Перемещения животных, мяса и продуктов</w:t>
      </w:r>
      <w:r>
        <w:t xml:space="preserve"> убоя производить после проведения ветеринарно-санитарной экспертизы в государственных учреждениях ветеринарии и оформления ветеринарных сопроводительных документов.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>Утилизацию биологических отходов (трупы животных, абортированные и мертворожденные плоды,</w:t>
      </w:r>
      <w:r>
        <w:t xml:space="preserve"> ветеринарные </w:t>
      </w:r>
      <w:proofErr w:type="spellStart"/>
      <w:r>
        <w:t>конфискаты</w:t>
      </w:r>
      <w:proofErr w:type="spellEnd"/>
      <w:r>
        <w:t>, другие биологические отходы) осуществлять на территории скотомогильников или сжигать в крематорах.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ind w:right="-6"/>
      </w:pPr>
      <w:r>
        <w:t>Извещать ветеринарную службу о всех случаях внезапного падежа или одновременного заболевания нескольких животных.</w:t>
      </w:r>
      <w:r>
        <w:rPr>
          <w:rFonts w:ascii="Times New Roman" w:eastAsia="Times New Roman" w:hAnsi="Times New Roman" w:cs="Times New Roman"/>
        </w:rPr>
        <w:t xml:space="preserve"> </w:t>
      </w:r>
    </w:p>
    <w:p w:rsidR="00FF71CD" w:rsidRDefault="00F80132">
      <w:pPr>
        <w:numPr>
          <w:ilvl w:val="0"/>
          <w:numId w:val="1"/>
        </w:numPr>
        <w:spacing w:after="0" w:line="441" w:lineRule="auto"/>
        <w:ind w:right="-6"/>
      </w:pPr>
      <w:r>
        <w:t>В случаях обнар</w:t>
      </w:r>
      <w:r>
        <w:t>ужения клинических признаков заболевания заразного узелкового дерматита у крупного рогатого скота, следует немедленно информировать органы государственной ветеринарной службы.</w:t>
      </w:r>
      <w:bookmarkStart w:id="0" w:name="_GoBack"/>
      <w:bookmarkEnd w:id="0"/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ГБУ НСО «Управление ветеринарии</w:t>
      </w: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Баганского района Новосибирской области»</w:t>
      </w: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Адрес:</w:t>
      </w:r>
      <w:r>
        <w:rPr>
          <w:rFonts w:ascii="Times New Roman" w:eastAsia="Times New Roman" w:hAnsi="Times New Roman" w:cs="Times New Roman"/>
          <w:b/>
          <w:sz w:val="28"/>
        </w:rPr>
        <w:t xml:space="preserve"> 632770, Новосибирская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область,  </w:t>
      </w:r>
      <w:r w:rsidRPr="00F80132">
        <w:rPr>
          <w:rFonts w:ascii="Times New Roman" w:eastAsia="Times New Roman" w:hAnsi="Times New Roman" w:cs="Times New Roman"/>
          <w:b/>
          <w:sz w:val="28"/>
        </w:rPr>
        <w:t>Баганский</w:t>
      </w:r>
      <w:proofErr w:type="gramEnd"/>
      <w:r w:rsidRPr="00F80132">
        <w:rPr>
          <w:rFonts w:ascii="Times New Roman" w:eastAsia="Times New Roman" w:hAnsi="Times New Roman" w:cs="Times New Roman"/>
          <w:b/>
          <w:sz w:val="28"/>
        </w:rPr>
        <w:t xml:space="preserve"> район,</w:t>
      </w: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село Баган ул. Сибиряков –</w:t>
      </w:r>
      <w:proofErr w:type="gramStart"/>
      <w:r w:rsidRPr="00F80132">
        <w:rPr>
          <w:rFonts w:ascii="Times New Roman" w:eastAsia="Times New Roman" w:hAnsi="Times New Roman" w:cs="Times New Roman"/>
          <w:b/>
          <w:sz w:val="28"/>
        </w:rPr>
        <w:t>Гвардейцев ,</w:t>
      </w:r>
      <w:proofErr w:type="gramEnd"/>
      <w:r w:rsidRPr="00F80132">
        <w:rPr>
          <w:rFonts w:ascii="Times New Roman" w:eastAsia="Times New Roman" w:hAnsi="Times New Roman" w:cs="Times New Roman"/>
          <w:b/>
          <w:sz w:val="28"/>
        </w:rPr>
        <w:t xml:space="preserve"> 66</w:t>
      </w: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Телефон: 8 (383) 53-22-732, 22-730</w:t>
      </w: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F80132">
        <w:rPr>
          <w:rFonts w:ascii="Times New Roman" w:eastAsia="Times New Roman" w:hAnsi="Times New Roman" w:cs="Times New Roman"/>
          <w:b/>
          <w:sz w:val="28"/>
        </w:rPr>
        <w:t>https://vk.com/vetbgn</w:t>
      </w: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Контактные данные:</w:t>
      </w: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Начальник управления ветеринарии - 8 (383) 53-22-732;</w:t>
      </w:r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Главный ветеринарный врач–8 (383) 53-22-</w:t>
      </w:r>
      <w:proofErr w:type="gramStart"/>
      <w:r w:rsidRPr="00F80132">
        <w:rPr>
          <w:rFonts w:ascii="Times New Roman" w:eastAsia="Times New Roman" w:hAnsi="Times New Roman" w:cs="Times New Roman"/>
          <w:b/>
          <w:sz w:val="28"/>
        </w:rPr>
        <w:t>730 ;</w:t>
      </w:r>
      <w:proofErr w:type="gramEnd"/>
    </w:p>
    <w:p w:rsidR="00F80132" w:rsidRP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Ветеринарная лечебница – 8 (383) 53-22-750;</w:t>
      </w:r>
    </w:p>
    <w:p w:rsid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0132">
        <w:rPr>
          <w:rFonts w:ascii="Times New Roman" w:eastAsia="Times New Roman" w:hAnsi="Times New Roman" w:cs="Times New Roman"/>
          <w:b/>
          <w:sz w:val="28"/>
        </w:rPr>
        <w:t>Ветеринарная лаборатория –  8 (383) 53-22-774.</w:t>
      </w:r>
    </w:p>
    <w:p w:rsid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0132" w:rsidRDefault="00F80132" w:rsidP="00F80132">
      <w:pPr>
        <w:spacing w:after="24" w:line="259" w:lineRule="auto"/>
        <w:ind w:left="-5" w:right="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F80132">
      <w:pgSz w:w="11906" w:h="16838"/>
      <w:pgMar w:top="1133" w:right="1131" w:bottom="137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57F"/>
    <w:multiLevelType w:val="hybridMultilevel"/>
    <w:tmpl w:val="DDD27DF0"/>
    <w:lvl w:ilvl="0" w:tplc="E9EC86B6">
      <w:start w:val="1"/>
      <w:numFmt w:val="decimal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C5406">
      <w:start w:val="1"/>
      <w:numFmt w:val="lowerLetter"/>
      <w:lvlText w:val="%2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6B658">
      <w:start w:val="1"/>
      <w:numFmt w:val="lowerRoman"/>
      <w:lvlText w:val="%3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B250">
      <w:start w:val="1"/>
      <w:numFmt w:val="decimal"/>
      <w:lvlText w:val="%4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68EC2">
      <w:start w:val="1"/>
      <w:numFmt w:val="lowerLetter"/>
      <w:lvlText w:val="%5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EF50A">
      <w:start w:val="1"/>
      <w:numFmt w:val="lowerRoman"/>
      <w:lvlText w:val="%6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495E0">
      <w:start w:val="1"/>
      <w:numFmt w:val="decimal"/>
      <w:lvlText w:val="%7"/>
      <w:lvlJc w:val="left"/>
      <w:pPr>
        <w:ind w:left="53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CD01E">
      <w:start w:val="1"/>
      <w:numFmt w:val="lowerLetter"/>
      <w:lvlText w:val="%8"/>
      <w:lvlJc w:val="left"/>
      <w:pPr>
        <w:ind w:left="61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A5D60">
      <w:start w:val="1"/>
      <w:numFmt w:val="lowerRoman"/>
      <w:lvlText w:val="%9"/>
      <w:lvlJc w:val="left"/>
      <w:pPr>
        <w:ind w:left="68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CD"/>
    <w:rsid w:val="00F80132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C59C"/>
  <w15:docId w15:val="{B5BA7984-DF8C-4CAA-9F46-37D19D5A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9" w:line="368" w:lineRule="auto"/>
      <w:ind w:right="4" w:firstLine="698"/>
      <w:jc w:val="both"/>
    </w:pPr>
    <w:rPr>
      <w:rFonts w:ascii="Tahoma" w:eastAsia="Tahoma" w:hAnsi="Tahoma" w:cs="Tahom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User</dc:creator>
  <cp:keywords/>
  <cp:lastModifiedBy>Юлия </cp:lastModifiedBy>
  <cp:revision>3</cp:revision>
  <dcterms:created xsi:type="dcterms:W3CDTF">2023-07-20T03:42:00Z</dcterms:created>
  <dcterms:modified xsi:type="dcterms:W3CDTF">2023-07-20T03:42:00Z</dcterms:modified>
</cp:coreProperties>
</file>